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78F" w:rsidRPr="00BC1769" w:rsidRDefault="004A6366">
      <w:pPr>
        <w:rPr>
          <w:b/>
          <w:sz w:val="32"/>
          <w:szCs w:val="32"/>
        </w:rPr>
      </w:pPr>
      <w:r>
        <w:rPr>
          <w:b/>
          <w:sz w:val="32"/>
          <w:szCs w:val="32"/>
        </w:rPr>
        <w:t>P</w:t>
      </w:r>
      <w:r w:rsidR="00C0478F" w:rsidRPr="00BC1769">
        <w:rPr>
          <w:b/>
          <w:sz w:val="32"/>
          <w:szCs w:val="32"/>
        </w:rPr>
        <w:t>rogramma Jonge Onderzoekersdag 2018</w:t>
      </w:r>
      <w:r w:rsidR="00653B83">
        <w:rPr>
          <w:b/>
          <w:sz w:val="32"/>
          <w:szCs w:val="32"/>
        </w:rPr>
        <w:tab/>
      </w:r>
      <w:r w:rsidR="00653B83">
        <w:rPr>
          <w:b/>
          <w:sz w:val="32"/>
          <w:szCs w:val="32"/>
        </w:rPr>
        <w:tab/>
      </w:r>
      <w:r w:rsidR="00653B83">
        <w:rPr>
          <w:b/>
          <w:sz w:val="32"/>
          <w:szCs w:val="32"/>
        </w:rPr>
        <w:tab/>
      </w:r>
      <w:r w:rsidR="00653B83">
        <w:rPr>
          <w:b/>
          <w:sz w:val="32"/>
          <w:szCs w:val="32"/>
        </w:rPr>
        <w:tab/>
      </w:r>
      <w:r w:rsidR="00653B83">
        <w:rPr>
          <w:b/>
          <w:sz w:val="32"/>
          <w:szCs w:val="32"/>
        </w:rPr>
        <w:tab/>
      </w:r>
      <w:r w:rsidR="00653B83">
        <w:rPr>
          <w:b/>
          <w:sz w:val="32"/>
          <w:szCs w:val="32"/>
        </w:rPr>
        <w:tab/>
      </w:r>
      <w:r w:rsidR="00653B83">
        <w:rPr>
          <w:b/>
          <w:sz w:val="32"/>
          <w:szCs w:val="32"/>
        </w:rPr>
        <w:tab/>
      </w:r>
      <w:r w:rsidR="00653B83">
        <w:rPr>
          <w:b/>
          <w:sz w:val="32"/>
          <w:szCs w:val="32"/>
        </w:rPr>
        <w:tab/>
      </w:r>
      <w:r w:rsidR="00653B83">
        <w:rPr>
          <w:b/>
          <w:sz w:val="32"/>
          <w:szCs w:val="32"/>
        </w:rPr>
        <w:tab/>
      </w:r>
      <w:r w:rsidR="00653B83">
        <w:rPr>
          <w:b/>
          <w:sz w:val="32"/>
          <w:szCs w:val="32"/>
        </w:rPr>
        <w:tab/>
      </w:r>
      <w:r w:rsidR="00653B83" w:rsidRPr="00653B83">
        <w:rPr>
          <w:noProof/>
          <w:lang w:eastAsia="nl-NL"/>
        </w:rPr>
        <w:t xml:space="preserve"> </w:t>
      </w:r>
      <w:r w:rsidR="00653B83">
        <w:rPr>
          <w:noProof/>
          <w:lang w:eastAsia="nl-NL"/>
        </w:rPr>
        <w:drawing>
          <wp:inline distT="0" distB="0" distL="0" distR="0" wp14:anchorId="2791CB88" wp14:editId="2090E758">
            <wp:extent cx="620795" cy="831804"/>
            <wp:effectExtent l="0" t="0" r="8255"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20795" cy="831804"/>
                    </a:xfrm>
                    <a:prstGeom prst="rect">
                      <a:avLst/>
                    </a:prstGeom>
                  </pic:spPr>
                </pic:pic>
              </a:graphicData>
            </a:graphic>
          </wp:inline>
        </w:drawing>
      </w:r>
    </w:p>
    <w:p w:rsidR="00C0478F" w:rsidRDefault="00C0478F">
      <w:r w:rsidRPr="002D2723">
        <w:rPr>
          <w:i/>
        </w:rPr>
        <w:t>Datum</w:t>
      </w:r>
      <w:r>
        <w:t>: 18 mei 2018</w:t>
      </w:r>
    </w:p>
    <w:p w:rsidR="00D849D5" w:rsidRDefault="00D849D5">
      <w:r w:rsidRPr="002D2723">
        <w:rPr>
          <w:i/>
        </w:rPr>
        <w:t>Locatie</w:t>
      </w:r>
      <w:r>
        <w:t xml:space="preserve">: Kerkzaal, HMC Bronovo Ziekenhuis, Bronovolaan 5, Den Haag. </w:t>
      </w:r>
    </w:p>
    <w:p w:rsidR="00C0478F" w:rsidRDefault="00C0478F">
      <w:r w:rsidRPr="002D2723">
        <w:rPr>
          <w:i/>
        </w:rPr>
        <w:t>Doelgroep</w:t>
      </w:r>
      <w:r>
        <w:t xml:space="preserve">: </w:t>
      </w:r>
      <w:r w:rsidR="009B4940">
        <w:t>B</w:t>
      </w:r>
      <w:r>
        <w:t xml:space="preserve">eginnende onderzoekers </w:t>
      </w:r>
      <w:r w:rsidR="00794EA6">
        <w:t>van volgende specialismen: KNO, kaakchirurgie, radiotherapie, medische oncologie</w:t>
      </w:r>
      <w:r w:rsidR="00D849D5">
        <w:t>, diëtiek, logopedie</w:t>
      </w:r>
      <w:r w:rsidR="00794EA6">
        <w:t xml:space="preserve"> </w:t>
      </w:r>
      <w:r>
        <w:t>en overige geïnteresseerden</w:t>
      </w:r>
    </w:p>
    <w:p w:rsidR="0088357F" w:rsidRDefault="0088357F">
      <w:r w:rsidRPr="0088357F">
        <w:rPr>
          <w:i/>
        </w:rPr>
        <w:t>Opzet:</w:t>
      </w:r>
      <w:r>
        <w:rPr>
          <w:i/>
        </w:rPr>
        <w:t xml:space="preserve"> </w:t>
      </w:r>
      <w:r>
        <w:t xml:space="preserve">Deze dag is bedoeld om ‘jonge’ of beginnende onderzoekers in het vakgebied van Hoofd-Hals Oncologie hun onderzoek te laten presenteren. Door een landelijke dag te organiseren kunnen zij laagdrempelig onderling met elkaar ideeën uitwisselen en in discussie gaan. De dag begint en eindigt met een interessante key-note speaker. </w:t>
      </w:r>
    </w:p>
    <w:tbl>
      <w:tblPr>
        <w:tblStyle w:val="Tabelraster"/>
        <w:tblW w:w="0" w:type="auto"/>
        <w:tblLook w:val="04A0" w:firstRow="1" w:lastRow="0" w:firstColumn="1" w:lastColumn="0" w:noHBand="0" w:noVBand="1"/>
      </w:tblPr>
      <w:tblGrid>
        <w:gridCol w:w="1555"/>
        <w:gridCol w:w="7087"/>
      </w:tblGrid>
      <w:tr w:rsidR="00794EA6" w:rsidTr="00794EA6">
        <w:tc>
          <w:tcPr>
            <w:tcW w:w="1555" w:type="dxa"/>
          </w:tcPr>
          <w:p w:rsidR="00794EA6" w:rsidRPr="00C0478F" w:rsidRDefault="00794EA6">
            <w:pPr>
              <w:rPr>
                <w:b/>
              </w:rPr>
            </w:pPr>
            <w:r w:rsidRPr="00C0478F">
              <w:rPr>
                <w:b/>
              </w:rPr>
              <w:t>Tijd</w:t>
            </w:r>
          </w:p>
        </w:tc>
        <w:tc>
          <w:tcPr>
            <w:tcW w:w="7087" w:type="dxa"/>
          </w:tcPr>
          <w:p w:rsidR="00794EA6" w:rsidRPr="00C0478F" w:rsidRDefault="00794EA6">
            <w:pPr>
              <w:rPr>
                <w:b/>
              </w:rPr>
            </w:pPr>
            <w:r w:rsidRPr="00C0478F">
              <w:rPr>
                <w:b/>
              </w:rPr>
              <w:t>Onderwerp</w:t>
            </w:r>
          </w:p>
        </w:tc>
      </w:tr>
      <w:tr w:rsidR="00794EA6" w:rsidTr="00794EA6">
        <w:tc>
          <w:tcPr>
            <w:tcW w:w="1555" w:type="dxa"/>
          </w:tcPr>
          <w:p w:rsidR="00794EA6" w:rsidRDefault="00794EA6">
            <w:r>
              <w:t xml:space="preserve">8:30 </w:t>
            </w:r>
          </w:p>
        </w:tc>
        <w:tc>
          <w:tcPr>
            <w:tcW w:w="7087" w:type="dxa"/>
          </w:tcPr>
          <w:p w:rsidR="00794EA6" w:rsidRDefault="00794EA6">
            <w:r>
              <w:t>Registratie, koffie</w:t>
            </w:r>
          </w:p>
        </w:tc>
      </w:tr>
      <w:tr w:rsidR="00794EA6" w:rsidTr="00794EA6">
        <w:tc>
          <w:tcPr>
            <w:tcW w:w="1555" w:type="dxa"/>
          </w:tcPr>
          <w:p w:rsidR="00794EA6" w:rsidRDefault="00794EA6">
            <w:r>
              <w:t xml:space="preserve">9:00 </w:t>
            </w:r>
          </w:p>
        </w:tc>
        <w:tc>
          <w:tcPr>
            <w:tcW w:w="7087" w:type="dxa"/>
          </w:tcPr>
          <w:p w:rsidR="00794EA6" w:rsidRDefault="00794EA6">
            <w:r>
              <w:t>Start – Welkom</w:t>
            </w:r>
          </w:p>
        </w:tc>
      </w:tr>
      <w:tr w:rsidR="00794EA6" w:rsidTr="00794EA6">
        <w:tc>
          <w:tcPr>
            <w:tcW w:w="1555" w:type="dxa"/>
          </w:tcPr>
          <w:p w:rsidR="00794EA6" w:rsidRDefault="00794EA6">
            <w:r>
              <w:t>9:05</w:t>
            </w:r>
          </w:p>
        </w:tc>
        <w:tc>
          <w:tcPr>
            <w:tcW w:w="7087" w:type="dxa"/>
          </w:tcPr>
          <w:p w:rsidR="00794EA6" w:rsidRDefault="00794EA6">
            <w:r>
              <w:t>Eerste key-note speaker; Dr. J. Buter, VUmc</w:t>
            </w:r>
            <w:bookmarkStart w:id="0" w:name="_GoBack"/>
            <w:bookmarkEnd w:id="0"/>
          </w:p>
          <w:p w:rsidR="00794EA6" w:rsidRDefault="00794EA6">
            <w:r>
              <w:t>‘Immunotherapie bij Hoofd-Hals carcinomen’</w:t>
            </w:r>
          </w:p>
        </w:tc>
      </w:tr>
      <w:tr w:rsidR="00794EA6" w:rsidTr="00794EA6">
        <w:tc>
          <w:tcPr>
            <w:tcW w:w="1555" w:type="dxa"/>
          </w:tcPr>
          <w:p w:rsidR="00794EA6" w:rsidRDefault="00794EA6" w:rsidP="00C0478F">
            <w:r>
              <w:t>9:35</w:t>
            </w:r>
          </w:p>
        </w:tc>
        <w:tc>
          <w:tcPr>
            <w:tcW w:w="7087" w:type="dxa"/>
          </w:tcPr>
          <w:p w:rsidR="00794EA6" w:rsidRDefault="00794EA6">
            <w:r>
              <w:t>Discussie</w:t>
            </w:r>
          </w:p>
        </w:tc>
      </w:tr>
      <w:tr w:rsidR="00794EA6" w:rsidTr="00794EA6">
        <w:tc>
          <w:tcPr>
            <w:tcW w:w="1555" w:type="dxa"/>
          </w:tcPr>
          <w:p w:rsidR="00794EA6" w:rsidRDefault="00794EA6">
            <w:r>
              <w:t>9:45</w:t>
            </w:r>
          </w:p>
        </w:tc>
        <w:tc>
          <w:tcPr>
            <w:tcW w:w="7087" w:type="dxa"/>
          </w:tcPr>
          <w:p w:rsidR="00794EA6" w:rsidRDefault="00794EA6">
            <w:r>
              <w:t>Presentaties JOD (4 personen)</w:t>
            </w:r>
          </w:p>
        </w:tc>
      </w:tr>
      <w:tr w:rsidR="00794EA6" w:rsidTr="00794EA6">
        <w:tc>
          <w:tcPr>
            <w:tcW w:w="1555" w:type="dxa"/>
          </w:tcPr>
          <w:p w:rsidR="00794EA6" w:rsidRDefault="00794EA6">
            <w:r>
              <w:t>10:45</w:t>
            </w:r>
          </w:p>
        </w:tc>
        <w:tc>
          <w:tcPr>
            <w:tcW w:w="7087" w:type="dxa"/>
          </w:tcPr>
          <w:p w:rsidR="00794EA6" w:rsidRDefault="00794EA6">
            <w:r>
              <w:t>Posterpitch (</w:t>
            </w:r>
            <w:r w:rsidR="001877DE">
              <w:t xml:space="preserve">max. </w:t>
            </w:r>
            <w:r>
              <w:t>5 posters)</w:t>
            </w:r>
          </w:p>
        </w:tc>
      </w:tr>
      <w:tr w:rsidR="00794EA6" w:rsidTr="00794EA6">
        <w:tc>
          <w:tcPr>
            <w:tcW w:w="1555" w:type="dxa"/>
          </w:tcPr>
          <w:p w:rsidR="00794EA6" w:rsidRDefault="00794EA6">
            <w:r>
              <w:t>11:00</w:t>
            </w:r>
          </w:p>
        </w:tc>
        <w:tc>
          <w:tcPr>
            <w:tcW w:w="7087" w:type="dxa"/>
          </w:tcPr>
          <w:p w:rsidR="00794EA6" w:rsidRDefault="00794EA6">
            <w:r>
              <w:t>Koffie – langs eerste posters en stents</w:t>
            </w:r>
          </w:p>
        </w:tc>
      </w:tr>
      <w:tr w:rsidR="00794EA6" w:rsidTr="00794EA6">
        <w:tc>
          <w:tcPr>
            <w:tcW w:w="1555" w:type="dxa"/>
          </w:tcPr>
          <w:p w:rsidR="00794EA6" w:rsidRDefault="00794EA6" w:rsidP="00C0478F">
            <w:r>
              <w:t>11:30</w:t>
            </w:r>
          </w:p>
        </w:tc>
        <w:tc>
          <w:tcPr>
            <w:tcW w:w="7087" w:type="dxa"/>
          </w:tcPr>
          <w:p w:rsidR="00794EA6" w:rsidRDefault="00794EA6">
            <w:r>
              <w:t>Prestaties JOD – II (4 personen)</w:t>
            </w:r>
          </w:p>
        </w:tc>
      </w:tr>
      <w:tr w:rsidR="00794EA6" w:rsidTr="00794EA6">
        <w:tc>
          <w:tcPr>
            <w:tcW w:w="1555" w:type="dxa"/>
          </w:tcPr>
          <w:p w:rsidR="00794EA6" w:rsidRDefault="00794EA6" w:rsidP="00C0478F">
            <w:r>
              <w:t>12:30</w:t>
            </w:r>
          </w:p>
        </w:tc>
        <w:tc>
          <w:tcPr>
            <w:tcW w:w="7087" w:type="dxa"/>
          </w:tcPr>
          <w:p w:rsidR="00794EA6" w:rsidRDefault="00794EA6">
            <w:r>
              <w:t>Lunch – Langs posters en stents</w:t>
            </w:r>
          </w:p>
        </w:tc>
      </w:tr>
      <w:tr w:rsidR="00794EA6" w:rsidTr="00794EA6">
        <w:tc>
          <w:tcPr>
            <w:tcW w:w="1555" w:type="dxa"/>
          </w:tcPr>
          <w:p w:rsidR="00794EA6" w:rsidRDefault="00794EA6" w:rsidP="00C0478F">
            <w:r>
              <w:t>13:15</w:t>
            </w:r>
          </w:p>
        </w:tc>
        <w:tc>
          <w:tcPr>
            <w:tcW w:w="7087" w:type="dxa"/>
          </w:tcPr>
          <w:p w:rsidR="00794EA6" w:rsidRDefault="00794EA6">
            <w:r>
              <w:t>Presentatie JOD – III (5 personen)</w:t>
            </w:r>
          </w:p>
        </w:tc>
      </w:tr>
      <w:tr w:rsidR="00794EA6" w:rsidTr="00794EA6">
        <w:tc>
          <w:tcPr>
            <w:tcW w:w="1555" w:type="dxa"/>
          </w:tcPr>
          <w:p w:rsidR="00794EA6" w:rsidRDefault="00794EA6" w:rsidP="00C0478F">
            <w:r>
              <w:t>14:30</w:t>
            </w:r>
          </w:p>
        </w:tc>
        <w:tc>
          <w:tcPr>
            <w:tcW w:w="7087" w:type="dxa"/>
          </w:tcPr>
          <w:p w:rsidR="00794EA6" w:rsidRDefault="00794EA6">
            <w:r>
              <w:t>Posterpitch – deel 2 (</w:t>
            </w:r>
            <w:r w:rsidR="001877DE">
              <w:t xml:space="preserve">max. </w:t>
            </w:r>
            <w:r>
              <w:t>5 posters)</w:t>
            </w:r>
          </w:p>
        </w:tc>
      </w:tr>
      <w:tr w:rsidR="00794EA6" w:rsidTr="00794EA6">
        <w:tc>
          <w:tcPr>
            <w:tcW w:w="1555" w:type="dxa"/>
          </w:tcPr>
          <w:p w:rsidR="00794EA6" w:rsidRDefault="00794EA6" w:rsidP="00C0478F">
            <w:r>
              <w:t>14:45</w:t>
            </w:r>
          </w:p>
        </w:tc>
        <w:tc>
          <w:tcPr>
            <w:tcW w:w="7087" w:type="dxa"/>
          </w:tcPr>
          <w:p w:rsidR="00794EA6" w:rsidRDefault="00794EA6">
            <w:r>
              <w:t xml:space="preserve">Thee – langs posters en stents </w:t>
            </w:r>
          </w:p>
        </w:tc>
      </w:tr>
      <w:tr w:rsidR="00794EA6" w:rsidTr="00794EA6">
        <w:tc>
          <w:tcPr>
            <w:tcW w:w="1555" w:type="dxa"/>
          </w:tcPr>
          <w:p w:rsidR="00794EA6" w:rsidRDefault="00794EA6" w:rsidP="00C0478F">
            <w:r>
              <w:t>15:10</w:t>
            </w:r>
          </w:p>
        </w:tc>
        <w:tc>
          <w:tcPr>
            <w:tcW w:w="7087" w:type="dxa"/>
          </w:tcPr>
          <w:p w:rsidR="00794EA6" w:rsidRDefault="00794EA6">
            <w:r>
              <w:t>Presentaties JOD – IV (4 personen)</w:t>
            </w:r>
          </w:p>
        </w:tc>
      </w:tr>
      <w:tr w:rsidR="00794EA6" w:rsidTr="00794EA6">
        <w:tc>
          <w:tcPr>
            <w:tcW w:w="1555" w:type="dxa"/>
          </w:tcPr>
          <w:p w:rsidR="00794EA6" w:rsidRDefault="00794EA6" w:rsidP="00C0478F">
            <w:r>
              <w:t>16:10</w:t>
            </w:r>
          </w:p>
        </w:tc>
        <w:tc>
          <w:tcPr>
            <w:tcW w:w="7087" w:type="dxa"/>
          </w:tcPr>
          <w:p w:rsidR="00794EA6" w:rsidRDefault="00794EA6">
            <w:r>
              <w:t xml:space="preserve">Tweede key-note speaker: </w:t>
            </w:r>
          </w:p>
          <w:p w:rsidR="00794EA6" w:rsidRDefault="00794EA6">
            <w:r>
              <w:t>‘De voedsel 3D printer’</w:t>
            </w:r>
          </w:p>
        </w:tc>
      </w:tr>
      <w:tr w:rsidR="00794EA6" w:rsidTr="00794EA6">
        <w:tc>
          <w:tcPr>
            <w:tcW w:w="1555" w:type="dxa"/>
          </w:tcPr>
          <w:p w:rsidR="00794EA6" w:rsidRDefault="00794EA6" w:rsidP="00C0478F">
            <w:r>
              <w:t>16:40</w:t>
            </w:r>
          </w:p>
        </w:tc>
        <w:tc>
          <w:tcPr>
            <w:tcW w:w="7087" w:type="dxa"/>
          </w:tcPr>
          <w:p w:rsidR="00794EA6" w:rsidRDefault="00794EA6">
            <w:r>
              <w:t>Discussie</w:t>
            </w:r>
          </w:p>
        </w:tc>
      </w:tr>
      <w:tr w:rsidR="00794EA6" w:rsidTr="00794EA6">
        <w:tc>
          <w:tcPr>
            <w:tcW w:w="1555" w:type="dxa"/>
          </w:tcPr>
          <w:p w:rsidR="00794EA6" w:rsidRDefault="00794EA6" w:rsidP="00C0478F">
            <w:r>
              <w:t>16:50</w:t>
            </w:r>
          </w:p>
        </w:tc>
        <w:tc>
          <w:tcPr>
            <w:tcW w:w="7087" w:type="dxa"/>
          </w:tcPr>
          <w:p w:rsidR="00794EA6" w:rsidRDefault="00794EA6">
            <w:r>
              <w:t>Afsluiting</w:t>
            </w:r>
          </w:p>
        </w:tc>
      </w:tr>
      <w:tr w:rsidR="00794EA6" w:rsidTr="00794EA6">
        <w:tc>
          <w:tcPr>
            <w:tcW w:w="1555" w:type="dxa"/>
          </w:tcPr>
          <w:p w:rsidR="00794EA6" w:rsidRDefault="00794EA6" w:rsidP="00C0478F">
            <w:r>
              <w:t>17:00</w:t>
            </w:r>
          </w:p>
        </w:tc>
        <w:tc>
          <w:tcPr>
            <w:tcW w:w="7087" w:type="dxa"/>
          </w:tcPr>
          <w:p w:rsidR="00794EA6" w:rsidRDefault="00794EA6">
            <w:r>
              <w:t>Borrel</w:t>
            </w:r>
          </w:p>
        </w:tc>
      </w:tr>
    </w:tbl>
    <w:p w:rsidR="00C0478F" w:rsidRDefault="00C0478F"/>
    <w:p w:rsidR="00653B83" w:rsidRDefault="00653B83"/>
    <w:p w:rsidR="00653B83" w:rsidRDefault="00653B83"/>
    <w:p w:rsidR="00653B83" w:rsidRDefault="00653B83"/>
    <w:p w:rsidR="00794EA6" w:rsidRPr="003F43FF" w:rsidRDefault="0088357F">
      <w:pPr>
        <w:rPr>
          <w:b/>
        </w:rPr>
      </w:pPr>
      <w:r>
        <w:rPr>
          <w:b/>
        </w:rPr>
        <w:t>De titels van de ingediende abstracts door de jonge onderzoekers:</w:t>
      </w:r>
    </w:p>
    <w:tbl>
      <w:tblPr>
        <w:tblStyle w:val="Tabelraster"/>
        <w:tblW w:w="0" w:type="auto"/>
        <w:tblLook w:val="04A0" w:firstRow="1" w:lastRow="0" w:firstColumn="1" w:lastColumn="0" w:noHBand="0" w:noVBand="1"/>
      </w:tblPr>
      <w:tblGrid>
        <w:gridCol w:w="8784"/>
        <w:gridCol w:w="4961"/>
      </w:tblGrid>
      <w:tr w:rsidR="00794EA6" w:rsidTr="003F43FF">
        <w:tc>
          <w:tcPr>
            <w:tcW w:w="8784" w:type="dxa"/>
          </w:tcPr>
          <w:p w:rsidR="00794EA6" w:rsidRPr="003F43FF" w:rsidRDefault="00794EA6">
            <w:pPr>
              <w:rPr>
                <w:sz w:val="20"/>
                <w:szCs w:val="20"/>
              </w:rPr>
            </w:pPr>
            <w:r w:rsidRPr="003F43FF">
              <w:rPr>
                <w:sz w:val="20"/>
                <w:szCs w:val="20"/>
              </w:rPr>
              <w:t>Zoeken naar voorspellers voor het afmaken van chemoradiotherapie bij patiënten met hoofdhals plaveiselcelcarcinomen</w:t>
            </w:r>
          </w:p>
        </w:tc>
        <w:tc>
          <w:tcPr>
            <w:tcW w:w="4961" w:type="dxa"/>
          </w:tcPr>
          <w:p w:rsidR="00794EA6" w:rsidRPr="003F43FF" w:rsidRDefault="00050F1A" w:rsidP="00050F1A">
            <w:pPr>
              <w:rPr>
                <w:i/>
                <w:sz w:val="20"/>
                <w:szCs w:val="20"/>
              </w:rPr>
            </w:pPr>
            <w:r>
              <w:rPr>
                <w:i/>
                <w:sz w:val="20"/>
                <w:szCs w:val="20"/>
              </w:rPr>
              <w:t>F</w:t>
            </w:r>
            <w:r w:rsidR="00151590">
              <w:rPr>
                <w:i/>
                <w:sz w:val="20"/>
                <w:szCs w:val="20"/>
              </w:rPr>
              <w:t>.</w:t>
            </w:r>
            <w:r>
              <w:rPr>
                <w:i/>
                <w:sz w:val="20"/>
                <w:szCs w:val="20"/>
              </w:rPr>
              <w:t>O</w:t>
            </w:r>
            <w:r w:rsidR="00151590">
              <w:rPr>
                <w:i/>
                <w:sz w:val="20"/>
                <w:szCs w:val="20"/>
              </w:rPr>
              <w:t>.</w:t>
            </w:r>
            <w:r>
              <w:rPr>
                <w:i/>
                <w:sz w:val="20"/>
                <w:szCs w:val="20"/>
              </w:rPr>
              <w:t>W</w:t>
            </w:r>
            <w:r w:rsidR="00151590">
              <w:rPr>
                <w:i/>
                <w:sz w:val="20"/>
                <w:szCs w:val="20"/>
              </w:rPr>
              <w:t>.</w:t>
            </w:r>
            <w:r>
              <w:rPr>
                <w:i/>
                <w:sz w:val="20"/>
                <w:szCs w:val="20"/>
              </w:rPr>
              <w:t xml:space="preserve"> </w:t>
            </w:r>
            <w:proofErr w:type="spellStart"/>
            <w:r>
              <w:rPr>
                <w:i/>
                <w:sz w:val="20"/>
                <w:szCs w:val="20"/>
              </w:rPr>
              <w:t>Muntinghe</w:t>
            </w:r>
            <w:proofErr w:type="spellEnd"/>
            <w:r>
              <w:rPr>
                <w:i/>
                <w:sz w:val="20"/>
                <w:szCs w:val="20"/>
              </w:rPr>
              <w:t>, UMC Groningen</w:t>
            </w:r>
          </w:p>
        </w:tc>
      </w:tr>
      <w:tr w:rsidR="00794EA6" w:rsidTr="003F43FF">
        <w:tc>
          <w:tcPr>
            <w:tcW w:w="8784" w:type="dxa"/>
          </w:tcPr>
          <w:p w:rsidR="00794EA6" w:rsidRPr="003F43FF" w:rsidRDefault="00794EA6" w:rsidP="00794EA6">
            <w:pPr>
              <w:pStyle w:val="Default"/>
              <w:rPr>
                <w:sz w:val="20"/>
                <w:szCs w:val="20"/>
              </w:rPr>
            </w:pPr>
            <w:r w:rsidRPr="003F43FF">
              <w:rPr>
                <w:sz w:val="20"/>
                <w:szCs w:val="20"/>
              </w:rPr>
              <w:t xml:space="preserve">Wat is de optimale afkapwaarde van invasiediepte voor de keuze tot electieve </w:t>
            </w:r>
            <w:proofErr w:type="spellStart"/>
            <w:r w:rsidRPr="003F43FF">
              <w:rPr>
                <w:sz w:val="20"/>
                <w:szCs w:val="20"/>
              </w:rPr>
              <w:t>halsklierdissectie</w:t>
            </w:r>
            <w:proofErr w:type="spellEnd"/>
            <w:r w:rsidRPr="003F43FF">
              <w:rPr>
                <w:sz w:val="20"/>
                <w:szCs w:val="20"/>
              </w:rPr>
              <w:t xml:space="preserve"> bij plaveiselcelcarcinomen van de mondholte? </w:t>
            </w:r>
          </w:p>
        </w:tc>
        <w:tc>
          <w:tcPr>
            <w:tcW w:w="4961" w:type="dxa"/>
          </w:tcPr>
          <w:p w:rsidR="00794EA6" w:rsidRPr="003F43FF" w:rsidRDefault="00794EA6" w:rsidP="003F43FF">
            <w:pPr>
              <w:rPr>
                <w:i/>
                <w:sz w:val="20"/>
                <w:szCs w:val="20"/>
              </w:rPr>
            </w:pPr>
            <w:r w:rsidRPr="003F43FF">
              <w:rPr>
                <w:i/>
                <w:sz w:val="20"/>
                <w:szCs w:val="20"/>
              </w:rPr>
              <w:t xml:space="preserve">Y.P. Klazen, Hoofd-hals chirurgie, Erasmus MC </w:t>
            </w:r>
          </w:p>
        </w:tc>
      </w:tr>
      <w:tr w:rsidR="00794EA6" w:rsidTr="003F43FF">
        <w:tc>
          <w:tcPr>
            <w:tcW w:w="8784" w:type="dxa"/>
          </w:tcPr>
          <w:p w:rsidR="00794EA6" w:rsidRPr="003F43FF" w:rsidRDefault="00794EA6" w:rsidP="00794EA6">
            <w:pPr>
              <w:pStyle w:val="Default"/>
              <w:rPr>
                <w:sz w:val="20"/>
                <w:szCs w:val="20"/>
              </w:rPr>
            </w:pPr>
            <w:r w:rsidRPr="003F43FF">
              <w:rPr>
                <w:bCs/>
                <w:sz w:val="20"/>
                <w:szCs w:val="20"/>
              </w:rPr>
              <w:t xml:space="preserve">Gebruik van NBI voorafgaand aan CO2 laserexcisie van klein </w:t>
            </w:r>
            <w:proofErr w:type="spellStart"/>
            <w:r w:rsidRPr="003F43FF">
              <w:rPr>
                <w:bCs/>
                <w:sz w:val="20"/>
                <w:szCs w:val="20"/>
              </w:rPr>
              <w:t>glottisch</w:t>
            </w:r>
            <w:proofErr w:type="spellEnd"/>
            <w:r w:rsidRPr="003F43FF">
              <w:rPr>
                <w:bCs/>
                <w:sz w:val="20"/>
                <w:szCs w:val="20"/>
              </w:rPr>
              <w:t xml:space="preserve"> larynxcarcinoom vermindert het aantal recidieven (update van onze reeds gepubliceerde tussentijdse resultaten).</w:t>
            </w:r>
          </w:p>
        </w:tc>
        <w:tc>
          <w:tcPr>
            <w:tcW w:w="4961" w:type="dxa"/>
          </w:tcPr>
          <w:p w:rsidR="00794EA6" w:rsidRPr="003F43FF" w:rsidRDefault="00794EA6" w:rsidP="00794EA6">
            <w:pPr>
              <w:rPr>
                <w:i/>
                <w:sz w:val="20"/>
                <w:szCs w:val="20"/>
              </w:rPr>
            </w:pPr>
            <w:r w:rsidRPr="003F43FF">
              <w:rPr>
                <w:bCs/>
                <w:i/>
                <w:sz w:val="20"/>
                <w:szCs w:val="20"/>
              </w:rPr>
              <w:t xml:space="preserve">M.A. </w:t>
            </w:r>
            <w:proofErr w:type="spellStart"/>
            <w:r w:rsidRPr="003F43FF">
              <w:rPr>
                <w:bCs/>
                <w:i/>
                <w:sz w:val="20"/>
                <w:szCs w:val="20"/>
              </w:rPr>
              <w:t>Zwakenberg</w:t>
            </w:r>
            <w:proofErr w:type="spellEnd"/>
            <w:r w:rsidRPr="003F43FF">
              <w:rPr>
                <w:bCs/>
                <w:i/>
                <w:sz w:val="20"/>
                <w:szCs w:val="20"/>
              </w:rPr>
              <w:t xml:space="preserve">, </w:t>
            </w:r>
            <w:r w:rsidR="00050F1A">
              <w:rPr>
                <w:i/>
                <w:sz w:val="20"/>
                <w:szCs w:val="20"/>
              </w:rPr>
              <w:t>UMC</w:t>
            </w:r>
            <w:r w:rsidRPr="003F43FF">
              <w:rPr>
                <w:i/>
                <w:sz w:val="20"/>
                <w:szCs w:val="20"/>
              </w:rPr>
              <w:t xml:space="preserve"> Groningen</w:t>
            </w:r>
          </w:p>
        </w:tc>
      </w:tr>
      <w:tr w:rsidR="00794EA6" w:rsidTr="003F43FF">
        <w:tc>
          <w:tcPr>
            <w:tcW w:w="8784" w:type="dxa"/>
          </w:tcPr>
          <w:p w:rsidR="00794EA6" w:rsidRPr="003F43FF" w:rsidRDefault="00794EA6" w:rsidP="003F43FF">
            <w:pPr>
              <w:pStyle w:val="Default"/>
              <w:rPr>
                <w:bCs/>
                <w:sz w:val="20"/>
                <w:szCs w:val="20"/>
              </w:rPr>
            </w:pPr>
            <w:r w:rsidRPr="003F43FF">
              <w:rPr>
                <w:sz w:val="20"/>
                <w:szCs w:val="20"/>
              </w:rPr>
              <w:t>Haalbaarheidsstudie naar een beweegprogramma tijdens chemoradiotherapie bij patiënten met hoofd-</w:t>
            </w:r>
            <w:proofErr w:type="spellStart"/>
            <w:r w:rsidRPr="003F43FF">
              <w:rPr>
                <w:sz w:val="20"/>
                <w:szCs w:val="20"/>
              </w:rPr>
              <w:t>halskanker</w:t>
            </w:r>
            <w:proofErr w:type="spellEnd"/>
            <w:r w:rsidRPr="003F43FF">
              <w:rPr>
                <w:sz w:val="20"/>
                <w:szCs w:val="20"/>
              </w:rPr>
              <w:t xml:space="preserve">: de Move-Fit studie </w:t>
            </w:r>
          </w:p>
        </w:tc>
        <w:tc>
          <w:tcPr>
            <w:tcW w:w="4961" w:type="dxa"/>
          </w:tcPr>
          <w:p w:rsidR="00794EA6" w:rsidRPr="003F43FF" w:rsidRDefault="00794EA6" w:rsidP="003F43FF">
            <w:pPr>
              <w:pStyle w:val="Default"/>
              <w:rPr>
                <w:i/>
                <w:sz w:val="20"/>
                <w:szCs w:val="20"/>
              </w:rPr>
            </w:pPr>
            <w:r w:rsidRPr="003F43FF">
              <w:rPr>
                <w:i/>
                <w:sz w:val="20"/>
                <w:szCs w:val="20"/>
              </w:rPr>
              <w:t>A. Kok</w:t>
            </w:r>
            <w:r w:rsidR="003F43FF" w:rsidRPr="003F43FF">
              <w:rPr>
                <w:i/>
                <w:sz w:val="20"/>
                <w:szCs w:val="20"/>
              </w:rPr>
              <w:t xml:space="preserve">, </w:t>
            </w:r>
            <w:r w:rsidRPr="003F43FF">
              <w:rPr>
                <w:i/>
                <w:sz w:val="20"/>
                <w:szCs w:val="20"/>
              </w:rPr>
              <w:t xml:space="preserve">Afdeling Diëtetiek, Divisie Inwendige Geneeskunde &amp; Dermatologie, UMC Utrecht </w:t>
            </w:r>
          </w:p>
        </w:tc>
      </w:tr>
      <w:tr w:rsidR="00794EA6" w:rsidTr="003F43FF">
        <w:tc>
          <w:tcPr>
            <w:tcW w:w="8784" w:type="dxa"/>
          </w:tcPr>
          <w:p w:rsidR="00794EA6" w:rsidRPr="003F43FF" w:rsidRDefault="00794EA6" w:rsidP="00794EA6">
            <w:pPr>
              <w:pStyle w:val="Default"/>
              <w:rPr>
                <w:sz w:val="20"/>
                <w:szCs w:val="20"/>
              </w:rPr>
            </w:pPr>
            <w:r w:rsidRPr="003F43FF">
              <w:rPr>
                <w:sz w:val="20"/>
                <w:szCs w:val="20"/>
              </w:rPr>
              <w:t xml:space="preserve">Oraal functioneren na </w:t>
            </w:r>
            <w:proofErr w:type="spellStart"/>
            <w:r w:rsidRPr="003F43FF">
              <w:rPr>
                <w:sz w:val="20"/>
                <w:szCs w:val="20"/>
              </w:rPr>
              <w:t>maxillectomie</w:t>
            </w:r>
            <w:proofErr w:type="spellEnd"/>
            <w:r w:rsidRPr="003F43FF">
              <w:rPr>
                <w:sz w:val="20"/>
                <w:szCs w:val="20"/>
              </w:rPr>
              <w:t xml:space="preserve">, een vergelijkende studie tussen 3D-geplande reconstructies met vrije fibula transplantaten en prothetische </w:t>
            </w:r>
            <w:proofErr w:type="spellStart"/>
            <w:r w:rsidRPr="003F43FF">
              <w:rPr>
                <w:sz w:val="20"/>
                <w:szCs w:val="20"/>
              </w:rPr>
              <w:t>obturatie</w:t>
            </w:r>
            <w:proofErr w:type="spellEnd"/>
            <w:r w:rsidRPr="003F43FF">
              <w:rPr>
                <w:sz w:val="20"/>
                <w:szCs w:val="20"/>
              </w:rPr>
              <w:t xml:space="preserve">. </w:t>
            </w:r>
          </w:p>
        </w:tc>
        <w:tc>
          <w:tcPr>
            <w:tcW w:w="4961" w:type="dxa"/>
          </w:tcPr>
          <w:p w:rsidR="00794EA6" w:rsidRPr="003F43FF" w:rsidRDefault="00050F1A" w:rsidP="00794EA6">
            <w:pPr>
              <w:pStyle w:val="Default"/>
              <w:rPr>
                <w:i/>
                <w:sz w:val="20"/>
                <w:szCs w:val="20"/>
              </w:rPr>
            </w:pPr>
            <w:proofErr w:type="spellStart"/>
            <w:r>
              <w:rPr>
                <w:bCs/>
                <w:i/>
                <w:sz w:val="20"/>
                <w:szCs w:val="20"/>
              </w:rPr>
              <w:t>Reilly</w:t>
            </w:r>
            <w:proofErr w:type="spellEnd"/>
            <w:r>
              <w:rPr>
                <w:bCs/>
                <w:i/>
                <w:sz w:val="20"/>
                <w:szCs w:val="20"/>
              </w:rPr>
              <w:t xml:space="preserve"> J. de Groot, UMC Utrecht</w:t>
            </w:r>
          </w:p>
          <w:p w:rsidR="00794EA6" w:rsidRPr="003F43FF" w:rsidRDefault="00794EA6">
            <w:pPr>
              <w:rPr>
                <w:bCs/>
                <w:i/>
                <w:sz w:val="20"/>
                <w:szCs w:val="20"/>
              </w:rPr>
            </w:pPr>
          </w:p>
        </w:tc>
      </w:tr>
      <w:tr w:rsidR="00794EA6" w:rsidRPr="00794EA6" w:rsidTr="003F43FF">
        <w:tc>
          <w:tcPr>
            <w:tcW w:w="8784" w:type="dxa"/>
          </w:tcPr>
          <w:p w:rsidR="00794EA6" w:rsidRPr="003F43FF" w:rsidRDefault="00794EA6" w:rsidP="00794EA6">
            <w:pPr>
              <w:pStyle w:val="Default"/>
              <w:rPr>
                <w:sz w:val="20"/>
                <w:szCs w:val="20"/>
                <w:lang w:val="en-GB"/>
              </w:rPr>
            </w:pPr>
            <w:r w:rsidRPr="003F43FF">
              <w:rPr>
                <w:sz w:val="20"/>
                <w:szCs w:val="20"/>
                <w:lang w:val="en-GB"/>
              </w:rPr>
              <w:t xml:space="preserve">‘Differences in frailty between patients with head and neck cancer and other solid malignancies – an </w:t>
            </w:r>
            <w:proofErr w:type="spellStart"/>
            <w:r w:rsidRPr="003F43FF">
              <w:rPr>
                <w:sz w:val="20"/>
                <w:szCs w:val="20"/>
                <w:lang w:val="en-GB"/>
              </w:rPr>
              <w:t>OncoLifeS</w:t>
            </w:r>
            <w:proofErr w:type="spellEnd"/>
            <w:r w:rsidRPr="003F43FF">
              <w:rPr>
                <w:sz w:val="20"/>
                <w:szCs w:val="20"/>
                <w:lang w:val="en-GB"/>
              </w:rPr>
              <w:t xml:space="preserve"> study </w:t>
            </w:r>
          </w:p>
        </w:tc>
        <w:tc>
          <w:tcPr>
            <w:tcW w:w="4961" w:type="dxa"/>
          </w:tcPr>
          <w:p w:rsidR="00794EA6" w:rsidRPr="003F43FF" w:rsidRDefault="00794EA6" w:rsidP="00794EA6">
            <w:pPr>
              <w:pStyle w:val="Default"/>
              <w:rPr>
                <w:i/>
                <w:sz w:val="20"/>
                <w:szCs w:val="20"/>
              </w:rPr>
            </w:pPr>
            <w:r w:rsidRPr="003F43FF">
              <w:rPr>
                <w:bCs/>
                <w:i/>
                <w:sz w:val="20"/>
                <w:szCs w:val="20"/>
              </w:rPr>
              <w:t>Driessen D.A.J.J, UMCG</w:t>
            </w:r>
          </w:p>
          <w:p w:rsidR="00794EA6" w:rsidRPr="003F43FF" w:rsidRDefault="00794EA6">
            <w:pPr>
              <w:rPr>
                <w:bCs/>
                <w:i/>
                <w:sz w:val="20"/>
                <w:szCs w:val="20"/>
              </w:rPr>
            </w:pPr>
          </w:p>
        </w:tc>
      </w:tr>
      <w:tr w:rsidR="00794EA6" w:rsidRPr="00794EA6" w:rsidTr="003F43FF">
        <w:tc>
          <w:tcPr>
            <w:tcW w:w="8784" w:type="dxa"/>
          </w:tcPr>
          <w:p w:rsidR="00794EA6" w:rsidRPr="003F43FF" w:rsidRDefault="00794EA6" w:rsidP="00794EA6">
            <w:pPr>
              <w:pStyle w:val="Default"/>
              <w:rPr>
                <w:sz w:val="20"/>
                <w:szCs w:val="20"/>
              </w:rPr>
            </w:pPr>
            <w:r w:rsidRPr="003F43FF">
              <w:rPr>
                <w:sz w:val="20"/>
                <w:szCs w:val="20"/>
              </w:rPr>
              <w:t xml:space="preserve">Fluorescentie geleide chirurgie in hoofd-hals tumoren: Een fase 1 dosisescalatie studie voor in-vivo tumor detectie gebruikmakend van de fluorescente tracer Cetuximab-IRDye800CW: </w:t>
            </w:r>
            <w:r w:rsidRPr="003F43FF">
              <w:rPr>
                <w:i/>
                <w:iCs/>
                <w:sz w:val="20"/>
                <w:szCs w:val="20"/>
              </w:rPr>
              <w:t xml:space="preserve">De ICON studie </w:t>
            </w:r>
          </w:p>
        </w:tc>
        <w:tc>
          <w:tcPr>
            <w:tcW w:w="4961" w:type="dxa"/>
          </w:tcPr>
          <w:p w:rsidR="00794EA6" w:rsidRPr="003F43FF" w:rsidRDefault="00794EA6" w:rsidP="00794EA6">
            <w:pPr>
              <w:pStyle w:val="Default"/>
              <w:rPr>
                <w:i/>
                <w:sz w:val="20"/>
                <w:szCs w:val="20"/>
              </w:rPr>
            </w:pPr>
            <w:r w:rsidRPr="003F43FF">
              <w:rPr>
                <w:bCs/>
                <w:i/>
                <w:sz w:val="20"/>
                <w:szCs w:val="20"/>
              </w:rPr>
              <w:t>F.J. Voskuil UMCG</w:t>
            </w:r>
          </w:p>
        </w:tc>
      </w:tr>
      <w:tr w:rsidR="00794EA6" w:rsidRPr="00794EA6" w:rsidTr="003F43FF">
        <w:tc>
          <w:tcPr>
            <w:tcW w:w="8784" w:type="dxa"/>
          </w:tcPr>
          <w:p w:rsidR="00794EA6" w:rsidRPr="003F43FF" w:rsidRDefault="00794EA6" w:rsidP="00794EA6">
            <w:pPr>
              <w:pStyle w:val="Default"/>
              <w:rPr>
                <w:sz w:val="20"/>
                <w:szCs w:val="20"/>
              </w:rPr>
            </w:pPr>
            <w:r w:rsidRPr="003F43FF">
              <w:rPr>
                <w:sz w:val="20"/>
                <w:szCs w:val="20"/>
              </w:rPr>
              <w:t>Welke factoren beïnvloeden nek- en schouderfunctie na de behandeling voor mondholtekanker: een prospectieve vijf-</w:t>
            </w:r>
            <w:proofErr w:type="spellStart"/>
            <w:r w:rsidRPr="003F43FF">
              <w:rPr>
                <w:sz w:val="20"/>
                <w:szCs w:val="20"/>
              </w:rPr>
              <w:t>jaars</w:t>
            </w:r>
            <w:proofErr w:type="spellEnd"/>
            <w:r w:rsidRPr="003F43FF">
              <w:rPr>
                <w:sz w:val="20"/>
                <w:szCs w:val="20"/>
              </w:rPr>
              <w:t xml:space="preserve"> follow up studie met 113 patiënten. </w:t>
            </w:r>
          </w:p>
        </w:tc>
        <w:tc>
          <w:tcPr>
            <w:tcW w:w="4961" w:type="dxa"/>
          </w:tcPr>
          <w:p w:rsidR="00794EA6" w:rsidRPr="003F43FF" w:rsidRDefault="00050F1A" w:rsidP="003F43FF">
            <w:pPr>
              <w:pStyle w:val="Default"/>
              <w:rPr>
                <w:i/>
                <w:sz w:val="20"/>
                <w:szCs w:val="20"/>
              </w:rPr>
            </w:pPr>
            <w:r>
              <w:rPr>
                <w:bCs/>
                <w:i/>
                <w:sz w:val="20"/>
                <w:szCs w:val="20"/>
              </w:rPr>
              <w:t xml:space="preserve">Gerben van </w:t>
            </w:r>
            <w:proofErr w:type="spellStart"/>
            <w:r>
              <w:rPr>
                <w:bCs/>
                <w:i/>
                <w:sz w:val="20"/>
                <w:szCs w:val="20"/>
              </w:rPr>
              <w:t>Hinte</w:t>
            </w:r>
            <w:proofErr w:type="spellEnd"/>
            <w:r>
              <w:rPr>
                <w:bCs/>
                <w:i/>
                <w:sz w:val="20"/>
                <w:szCs w:val="20"/>
              </w:rPr>
              <w:t xml:space="preserve">, </w:t>
            </w:r>
            <w:proofErr w:type="spellStart"/>
            <w:r>
              <w:rPr>
                <w:i/>
                <w:sz w:val="20"/>
                <w:szCs w:val="20"/>
              </w:rPr>
              <w:t>Radboudumc</w:t>
            </w:r>
            <w:proofErr w:type="spellEnd"/>
            <w:r>
              <w:rPr>
                <w:i/>
                <w:sz w:val="20"/>
                <w:szCs w:val="20"/>
              </w:rPr>
              <w:t>, Nijmegen</w:t>
            </w:r>
            <w:r w:rsidR="00794EA6" w:rsidRPr="003F43FF">
              <w:rPr>
                <w:i/>
                <w:sz w:val="20"/>
                <w:szCs w:val="20"/>
              </w:rPr>
              <w:t xml:space="preserve"> </w:t>
            </w:r>
          </w:p>
        </w:tc>
      </w:tr>
      <w:tr w:rsidR="00794EA6" w:rsidRPr="00794EA6" w:rsidTr="003F43FF">
        <w:tc>
          <w:tcPr>
            <w:tcW w:w="8784" w:type="dxa"/>
          </w:tcPr>
          <w:p w:rsidR="00794EA6" w:rsidRPr="003F43FF" w:rsidRDefault="00794EA6" w:rsidP="00794EA6">
            <w:pPr>
              <w:pStyle w:val="Default"/>
              <w:rPr>
                <w:sz w:val="20"/>
                <w:szCs w:val="20"/>
              </w:rPr>
            </w:pPr>
            <w:r w:rsidRPr="003F43FF">
              <w:rPr>
                <w:sz w:val="20"/>
                <w:szCs w:val="20"/>
              </w:rPr>
              <w:t xml:space="preserve">Indicatoren voor profylactische gastrostomie bij chemoradiatie van een locoregionaal gevorderd plaveiselcelcarcinoom van de hoofd-hals regio. </w:t>
            </w:r>
          </w:p>
        </w:tc>
        <w:tc>
          <w:tcPr>
            <w:tcW w:w="4961" w:type="dxa"/>
          </w:tcPr>
          <w:p w:rsidR="00794EA6" w:rsidRPr="003F43FF" w:rsidRDefault="00794EA6" w:rsidP="00050F1A">
            <w:pPr>
              <w:pStyle w:val="Default"/>
              <w:rPr>
                <w:i/>
                <w:sz w:val="20"/>
                <w:szCs w:val="20"/>
              </w:rPr>
            </w:pPr>
            <w:r w:rsidRPr="003F43FF">
              <w:rPr>
                <w:bCs/>
                <w:i/>
                <w:sz w:val="20"/>
                <w:szCs w:val="20"/>
              </w:rPr>
              <w:t xml:space="preserve">A.C.H. Willemsen, </w:t>
            </w:r>
            <w:r w:rsidRPr="003F43FF">
              <w:rPr>
                <w:i/>
                <w:sz w:val="20"/>
                <w:szCs w:val="20"/>
              </w:rPr>
              <w:t xml:space="preserve">Maastricht Universitair Medisch Centrum </w:t>
            </w:r>
          </w:p>
        </w:tc>
      </w:tr>
      <w:tr w:rsidR="00794EA6" w:rsidRPr="00794EA6" w:rsidTr="003F43FF">
        <w:tc>
          <w:tcPr>
            <w:tcW w:w="8784" w:type="dxa"/>
          </w:tcPr>
          <w:p w:rsidR="00794EA6" w:rsidRPr="003F43FF" w:rsidRDefault="00794EA6" w:rsidP="00794EA6">
            <w:pPr>
              <w:pStyle w:val="Default"/>
              <w:rPr>
                <w:sz w:val="20"/>
                <w:szCs w:val="20"/>
              </w:rPr>
            </w:pPr>
            <w:r w:rsidRPr="003F43FF">
              <w:rPr>
                <w:sz w:val="20"/>
                <w:szCs w:val="20"/>
              </w:rPr>
              <w:t>Het beloop van seksuele belangstelling en seksueel plezier in hoofd-</w:t>
            </w:r>
            <w:proofErr w:type="spellStart"/>
            <w:r w:rsidRPr="003F43FF">
              <w:rPr>
                <w:sz w:val="20"/>
                <w:szCs w:val="20"/>
              </w:rPr>
              <w:t>halskankerpatiënten</w:t>
            </w:r>
            <w:proofErr w:type="spellEnd"/>
            <w:r w:rsidRPr="003F43FF">
              <w:rPr>
                <w:sz w:val="20"/>
                <w:szCs w:val="20"/>
              </w:rPr>
              <w:t xml:space="preserve"> behandeld met primaire (chemo)radiotherapie </w:t>
            </w:r>
          </w:p>
        </w:tc>
        <w:tc>
          <w:tcPr>
            <w:tcW w:w="4961" w:type="dxa"/>
          </w:tcPr>
          <w:p w:rsidR="00794EA6" w:rsidRPr="003F43FF" w:rsidRDefault="00794EA6" w:rsidP="00794EA6">
            <w:pPr>
              <w:pStyle w:val="Default"/>
              <w:rPr>
                <w:i/>
                <w:sz w:val="20"/>
                <w:szCs w:val="20"/>
              </w:rPr>
            </w:pPr>
            <w:r w:rsidRPr="003F43FF">
              <w:rPr>
                <w:i/>
                <w:sz w:val="20"/>
                <w:szCs w:val="20"/>
              </w:rPr>
              <w:t>H.C. Melissant , VUmc</w:t>
            </w:r>
          </w:p>
        </w:tc>
      </w:tr>
      <w:tr w:rsidR="00794EA6" w:rsidRPr="00794EA6" w:rsidTr="003F43FF">
        <w:tc>
          <w:tcPr>
            <w:tcW w:w="8784" w:type="dxa"/>
          </w:tcPr>
          <w:p w:rsidR="00794EA6" w:rsidRPr="003F43FF" w:rsidRDefault="00794EA6" w:rsidP="00794EA6">
            <w:pPr>
              <w:pStyle w:val="Default"/>
              <w:rPr>
                <w:sz w:val="20"/>
                <w:szCs w:val="20"/>
                <w:lang w:val="en-GB"/>
              </w:rPr>
            </w:pPr>
            <w:r w:rsidRPr="003F43FF">
              <w:rPr>
                <w:sz w:val="20"/>
                <w:szCs w:val="20"/>
                <w:lang w:val="en-GB"/>
              </w:rPr>
              <w:t xml:space="preserve">Validation of semi-automatic segmentation methods for FDG-PET based GTV delineation in larynx and </w:t>
            </w:r>
            <w:proofErr w:type="spellStart"/>
            <w:r w:rsidRPr="003F43FF">
              <w:rPr>
                <w:sz w:val="20"/>
                <w:szCs w:val="20"/>
                <w:lang w:val="en-GB"/>
              </w:rPr>
              <w:t>hypopharynx</w:t>
            </w:r>
            <w:proofErr w:type="spellEnd"/>
            <w:r w:rsidRPr="003F43FF">
              <w:rPr>
                <w:sz w:val="20"/>
                <w:szCs w:val="20"/>
                <w:lang w:val="en-GB"/>
              </w:rPr>
              <w:t xml:space="preserve"> cancer </w:t>
            </w:r>
          </w:p>
        </w:tc>
        <w:tc>
          <w:tcPr>
            <w:tcW w:w="4961" w:type="dxa"/>
          </w:tcPr>
          <w:p w:rsidR="00794EA6" w:rsidRPr="003F43FF" w:rsidRDefault="00794EA6" w:rsidP="00794EA6">
            <w:pPr>
              <w:pStyle w:val="Default"/>
              <w:rPr>
                <w:i/>
                <w:sz w:val="20"/>
                <w:szCs w:val="20"/>
              </w:rPr>
            </w:pPr>
            <w:r w:rsidRPr="003F43FF">
              <w:rPr>
                <w:i/>
                <w:sz w:val="20"/>
                <w:szCs w:val="20"/>
              </w:rPr>
              <w:t xml:space="preserve">H </w:t>
            </w:r>
            <w:proofErr w:type="spellStart"/>
            <w:r w:rsidRPr="003F43FF">
              <w:rPr>
                <w:i/>
                <w:sz w:val="20"/>
                <w:szCs w:val="20"/>
              </w:rPr>
              <w:t>Ligtenberg</w:t>
            </w:r>
            <w:proofErr w:type="spellEnd"/>
            <w:r w:rsidRPr="003F43FF">
              <w:rPr>
                <w:i/>
                <w:sz w:val="20"/>
                <w:szCs w:val="20"/>
              </w:rPr>
              <w:t xml:space="preserve"> , UMCU</w:t>
            </w:r>
          </w:p>
        </w:tc>
      </w:tr>
      <w:tr w:rsidR="00794EA6" w:rsidRPr="00794EA6" w:rsidTr="003F43FF">
        <w:trPr>
          <w:trHeight w:val="301"/>
        </w:trPr>
        <w:tc>
          <w:tcPr>
            <w:tcW w:w="8784" w:type="dxa"/>
          </w:tcPr>
          <w:p w:rsidR="00794EA6" w:rsidRPr="003F43FF" w:rsidRDefault="003F43FF" w:rsidP="003F43FF">
            <w:pPr>
              <w:pStyle w:val="Default"/>
              <w:rPr>
                <w:sz w:val="20"/>
                <w:szCs w:val="20"/>
              </w:rPr>
            </w:pPr>
            <w:r>
              <w:rPr>
                <w:sz w:val="20"/>
                <w:szCs w:val="20"/>
              </w:rPr>
              <w:t>Een magneti</w:t>
            </w:r>
            <w:r w:rsidR="00794EA6" w:rsidRPr="003F43FF">
              <w:rPr>
                <w:sz w:val="20"/>
                <w:szCs w:val="20"/>
              </w:rPr>
              <w:t>sche poortwachtersklierprocedure bij mondholtetumoren</w:t>
            </w:r>
          </w:p>
        </w:tc>
        <w:tc>
          <w:tcPr>
            <w:tcW w:w="4961" w:type="dxa"/>
          </w:tcPr>
          <w:p w:rsidR="00794EA6" w:rsidRPr="003F43FF" w:rsidRDefault="00794EA6" w:rsidP="00794EA6">
            <w:pPr>
              <w:pStyle w:val="Default"/>
              <w:rPr>
                <w:i/>
                <w:sz w:val="20"/>
                <w:szCs w:val="20"/>
              </w:rPr>
            </w:pPr>
            <w:r w:rsidRPr="003F43FF">
              <w:rPr>
                <w:bCs/>
                <w:i/>
                <w:sz w:val="20"/>
                <w:szCs w:val="20"/>
              </w:rPr>
              <w:t>E.R. Nieuwenhuis</w:t>
            </w:r>
            <w:r w:rsidR="003F43FF" w:rsidRPr="003F43FF">
              <w:rPr>
                <w:bCs/>
                <w:i/>
                <w:sz w:val="20"/>
                <w:szCs w:val="20"/>
              </w:rPr>
              <w:t xml:space="preserve">, </w:t>
            </w:r>
            <w:r w:rsidRPr="003F43FF">
              <w:rPr>
                <w:i/>
                <w:sz w:val="20"/>
                <w:szCs w:val="20"/>
              </w:rPr>
              <w:t xml:space="preserve">MIRA, Universiteit Twente </w:t>
            </w:r>
          </w:p>
        </w:tc>
      </w:tr>
      <w:tr w:rsidR="00794EA6" w:rsidRPr="00794EA6" w:rsidTr="003F43FF">
        <w:tc>
          <w:tcPr>
            <w:tcW w:w="8784" w:type="dxa"/>
          </w:tcPr>
          <w:p w:rsidR="00794EA6" w:rsidRPr="003F43FF" w:rsidRDefault="00794EA6" w:rsidP="00794EA6">
            <w:pPr>
              <w:pStyle w:val="Default"/>
              <w:rPr>
                <w:sz w:val="20"/>
                <w:szCs w:val="20"/>
              </w:rPr>
            </w:pPr>
            <w:r w:rsidRPr="003F43FF">
              <w:rPr>
                <w:sz w:val="20"/>
                <w:szCs w:val="20"/>
              </w:rPr>
              <w:t xml:space="preserve">Tumorveranderingen tijdens (chemo)radiotherapie bij </w:t>
            </w:r>
            <w:proofErr w:type="spellStart"/>
            <w:r w:rsidRPr="003F43FF">
              <w:rPr>
                <w:sz w:val="20"/>
                <w:szCs w:val="20"/>
              </w:rPr>
              <w:t>patienten</w:t>
            </w:r>
            <w:proofErr w:type="spellEnd"/>
            <w:r w:rsidRPr="003F43FF">
              <w:rPr>
                <w:sz w:val="20"/>
                <w:szCs w:val="20"/>
              </w:rPr>
              <w:t xml:space="preserve"> met hoofd-</w:t>
            </w:r>
            <w:proofErr w:type="spellStart"/>
            <w:r w:rsidRPr="003F43FF">
              <w:rPr>
                <w:sz w:val="20"/>
                <w:szCs w:val="20"/>
              </w:rPr>
              <w:t>halscarcinomen</w:t>
            </w:r>
            <w:proofErr w:type="spellEnd"/>
            <w:r w:rsidRPr="003F43FF">
              <w:rPr>
                <w:sz w:val="20"/>
                <w:szCs w:val="20"/>
              </w:rPr>
              <w:t xml:space="preserve"> zichtbaar op MRI </w:t>
            </w:r>
          </w:p>
        </w:tc>
        <w:tc>
          <w:tcPr>
            <w:tcW w:w="4961" w:type="dxa"/>
          </w:tcPr>
          <w:p w:rsidR="00794EA6" w:rsidRPr="003F43FF" w:rsidRDefault="00794EA6" w:rsidP="00794EA6">
            <w:pPr>
              <w:pStyle w:val="Default"/>
              <w:rPr>
                <w:i/>
                <w:sz w:val="20"/>
                <w:szCs w:val="20"/>
              </w:rPr>
            </w:pPr>
            <w:r w:rsidRPr="003F43FF">
              <w:rPr>
                <w:bCs/>
                <w:i/>
                <w:sz w:val="20"/>
                <w:szCs w:val="20"/>
              </w:rPr>
              <w:t xml:space="preserve">B. </w:t>
            </w:r>
            <w:proofErr w:type="spellStart"/>
            <w:r w:rsidRPr="003F43FF">
              <w:rPr>
                <w:bCs/>
                <w:i/>
                <w:sz w:val="20"/>
                <w:szCs w:val="20"/>
              </w:rPr>
              <w:t>Peltenburg</w:t>
            </w:r>
            <w:proofErr w:type="spellEnd"/>
            <w:r w:rsidRPr="003F43FF">
              <w:rPr>
                <w:i/>
                <w:sz w:val="20"/>
                <w:szCs w:val="20"/>
              </w:rPr>
              <w:t>, UMCU</w:t>
            </w:r>
          </w:p>
        </w:tc>
      </w:tr>
      <w:tr w:rsidR="00794EA6" w:rsidRPr="00794EA6" w:rsidTr="003F43FF">
        <w:tc>
          <w:tcPr>
            <w:tcW w:w="8784" w:type="dxa"/>
          </w:tcPr>
          <w:p w:rsidR="00794EA6" w:rsidRPr="003F43FF" w:rsidRDefault="00794EA6" w:rsidP="00794EA6">
            <w:pPr>
              <w:pStyle w:val="Default"/>
              <w:rPr>
                <w:sz w:val="20"/>
                <w:szCs w:val="20"/>
              </w:rPr>
            </w:pPr>
            <w:r w:rsidRPr="003F43FF">
              <w:rPr>
                <w:bCs/>
                <w:sz w:val="20"/>
                <w:szCs w:val="20"/>
              </w:rPr>
              <w:t>Screenen naar tweede primaire slokdarmtumoren bij hoofd-</w:t>
            </w:r>
            <w:proofErr w:type="spellStart"/>
            <w:r w:rsidRPr="003F43FF">
              <w:rPr>
                <w:bCs/>
                <w:sz w:val="20"/>
                <w:szCs w:val="20"/>
              </w:rPr>
              <w:t>halskankerpatiënten</w:t>
            </w:r>
            <w:proofErr w:type="spellEnd"/>
            <w:r w:rsidRPr="003F43FF">
              <w:rPr>
                <w:bCs/>
                <w:sz w:val="20"/>
                <w:szCs w:val="20"/>
              </w:rPr>
              <w:t>: een systematische review</w:t>
            </w:r>
          </w:p>
        </w:tc>
        <w:tc>
          <w:tcPr>
            <w:tcW w:w="4961" w:type="dxa"/>
          </w:tcPr>
          <w:p w:rsidR="00794EA6" w:rsidRPr="003F43FF" w:rsidRDefault="00794EA6" w:rsidP="00794EA6">
            <w:pPr>
              <w:pStyle w:val="Default"/>
              <w:rPr>
                <w:bCs/>
                <w:i/>
                <w:sz w:val="20"/>
                <w:szCs w:val="20"/>
              </w:rPr>
            </w:pPr>
            <w:r w:rsidRPr="003F43FF">
              <w:rPr>
                <w:i/>
                <w:sz w:val="20"/>
                <w:szCs w:val="20"/>
              </w:rPr>
              <w:t>O. Bugter</w:t>
            </w:r>
            <w:r w:rsidR="003F43FF" w:rsidRPr="003F43FF">
              <w:rPr>
                <w:i/>
                <w:sz w:val="20"/>
                <w:szCs w:val="20"/>
              </w:rPr>
              <w:t>, Erasmus MC</w:t>
            </w:r>
          </w:p>
        </w:tc>
      </w:tr>
      <w:tr w:rsidR="003F43FF" w:rsidRPr="00794EA6" w:rsidTr="003F43FF">
        <w:tc>
          <w:tcPr>
            <w:tcW w:w="8784" w:type="dxa"/>
          </w:tcPr>
          <w:p w:rsidR="003F43FF" w:rsidRPr="003F43FF" w:rsidRDefault="003F43FF" w:rsidP="00794EA6">
            <w:pPr>
              <w:pStyle w:val="Default"/>
              <w:rPr>
                <w:sz w:val="20"/>
                <w:szCs w:val="20"/>
              </w:rPr>
            </w:pPr>
            <w:r w:rsidRPr="003F43FF">
              <w:rPr>
                <w:sz w:val="20"/>
                <w:szCs w:val="20"/>
              </w:rPr>
              <w:t xml:space="preserve">Intra-operatieve beoordeling van de resectiemarges door Raman-spectroscopie om hoofd-hals oncologische chirurgie te begeleiden. </w:t>
            </w:r>
          </w:p>
        </w:tc>
        <w:tc>
          <w:tcPr>
            <w:tcW w:w="4961" w:type="dxa"/>
          </w:tcPr>
          <w:p w:rsidR="003F43FF" w:rsidRPr="003F43FF" w:rsidRDefault="003F43FF" w:rsidP="003F43FF">
            <w:pPr>
              <w:pStyle w:val="Default"/>
              <w:rPr>
                <w:i/>
                <w:sz w:val="20"/>
                <w:szCs w:val="20"/>
              </w:rPr>
            </w:pPr>
            <w:r w:rsidRPr="003F43FF">
              <w:rPr>
                <w:bCs/>
                <w:i/>
                <w:sz w:val="20"/>
                <w:szCs w:val="20"/>
              </w:rPr>
              <w:t>E. Barroso, Erasmus MC</w:t>
            </w:r>
          </w:p>
          <w:p w:rsidR="003F43FF" w:rsidRPr="003F43FF" w:rsidRDefault="003F43FF" w:rsidP="00794EA6">
            <w:pPr>
              <w:pStyle w:val="Default"/>
              <w:rPr>
                <w:i/>
                <w:sz w:val="20"/>
                <w:szCs w:val="20"/>
              </w:rPr>
            </w:pPr>
          </w:p>
        </w:tc>
      </w:tr>
      <w:tr w:rsidR="003F43FF" w:rsidRPr="00794EA6" w:rsidTr="003F43FF">
        <w:tc>
          <w:tcPr>
            <w:tcW w:w="8784" w:type="dxa"/>
          </w:tcPr>
          <w:p w:rsidR="003F43FF" w:rsidRPr="003F43FF" w:rsidRDefault="003F43FF" w:rsidP="00794EA6">
            <w:pPr>
              <w:pStyle w:val="Default"/>
              <w:rPr>
                <w:sz w:val="20"/>
                <w:szCs w:val="20"/>
              </w:rPr>
            </w:pPr>
            <w:r w:rsidRPr="003F43FF">
              <w:rPr>
                <w:sz w:val="20"/>
                <w:szCs w:val="20"/>
              </w:rPr>
              <w:t xml:space="preserve">Relocatie van inadequate resectie marges in het wondbed tijdens oncologische chirurgie </w:t>
            </w:r>
          </w:p>
        </w:tc>
        <w:tc>
          <w:tcPr>
            <w:tcW w:w="4961" w:type="dxa"/>
          </w:tcPr>
          <w:p w:rsidR="003F43FF" w:rsidRPr="003F43FF" w:rsidRDefault="003F43FF" w:rsidP="00794EA6">
            <w:pPr>
              <w:pStyle w:val="Default"/>
              <w:rPr>
                <w:i/>
                <w:sz w:val="20"/>
                <w:szCs w:val="20"/>
              </w:rPr>
            </w:pPr>
            <w:r w:rsidRPr="003F43FF">
              <w:rPr>
                <w:bCs/>
                <w:i/>
                <w:sz w:val="20"/>
                <w:szCs w:val="20"/>
              </w:rPr>
              <w:t xml:space="preserve">CGF van </w:t>
            </w:r>
            <w:proofErr w:type="spellStart"/>
            <w:r w:rsidRPr="003F43FF">
              <w:rPr>
                <w:bCs/>
                <w:i/>
                <w:sz w:val="20"/>
                <w:szCs w:val="20"/>
              </w:rPr>
              <w:t>Lanschot</w:t>
            </w:r>
            <w:proofErr w:type="spellEnd"/>
            <w:r w:rsidRPr="003F43FF">
              <w:rPr>
                <w:bCs/>
                <w:i/>
                <w:sz w:val="20"/>
                <w:szCs w:val="20"/>
              </w:rPr>
              <w:t xml:space="preserve"> , Erasmus MC</w:t>
            </w:r>
          </w:p>
        </w:tc>
      </w:tr>
      <w:tr w:rsidR="003F43FF" w:rsidRPr="00794EA6" w:rsidTr="003F43FF">
        <w:tc>
          <w:tcPr>
            <w:tcW w:w="8784" w:type="dxa"/>
          </w:tcPr>
          <w:p w:rsidR="003F43FF" w:rsidRPr="003F43FF" w:rsidRDefault="003F43FF" w:rsidP="00794EA6">
            <w:pPr>
              <w:pStyle w:val="Default"/>
              <w:rPr>
                <w:sz w:val="20"/>
                <w:szCs w:val="20"/>
              </w:rPr>
            </w:pPr>
            <w:r w:rsidRPr="003F43FF">
              <w:rPr>
                <w:sz w:val="20"/>
                <w:szCs w:val="20"/>
              </w:rPr>
              <w:t xml:space="preserve">Chemoradiatie met </w:t>
            </w:r>
            <w:proofErr w:type="spellStart"/>
            <w:r w:rsidRPr="003F43FF">
              <w:rPr>
                <w:sz w:val="20"/>
                <w:szCs w:val="20"/>
              </w:rPr>
              <w:t>carboplatin</w:t>
            </w:r>
            <w:proofErr w:type="spellEnd"/>
            <w:r w:rsidRPr="003F43FF">
              <w:rPr>
                <w:sz w:val="20"/>
                <w:szCs w:val="20"/>
              </w:rPr>
              <w:t xml:space="preserve"> plus 5-fluorouracil (carbo-5FU) versus </w:t>
            </w:r>
            <w:proofErr w:type="spellStart"/>
            <w:r w:rsidRPr="003F43FF">
              <w:rPr>
                <w:sz w:val="20"/>
                <w:szCs w:val="20"/>
              </w:rPr>
              <w:t>cisplatin</w:t>
            </w:r>
            <w:proofErr w:type="spellEnd"/>
            <w:r w:rsidRPr="003F43FF">
              <w:rPr>
                <w:sz w:val="20"/>
                <w:szCs w:val="20"/>
              </w:rPr>
              <w:t xml:space="preserve"> voor hoofdhals plaveiselcelcarcinoom(HNSCC) : vergelijking van tolerantie en effectiviteit. </w:t>
            </w:r>
          </w:p>
        </w:tc>
        <w:tc>
          <w:tcPr>
            <w:tcW w:w="4961" w:type="dxa"/>
          </w:tcPr>
          <w:p w:rsidR="003F43FF" w:rsidRPr="003F43FF" w:rsidRDefault="003F43FF" w:rsidP="003F43FF">
            <w:pPr>
              <w:pStyle w:val="Default"/>
              <w:rPr>
                <w:i/>
                <w:sz w:val="20"/>
                <w:szCs w:val="20"/>
              </w:rPr>
            </w:pPr>
            <w:r w:rsidRPr="003F43FF">
              <w:rPr>
                <w:bCs/>
                <w:i/>
                <w:sz w:val="20"/>
                <w:szCs w:val="20"/>
              </w:rPr>
              <w:t xml:space="preserve">S.H. </w:t>
            </w:r>
            <w:proofErr w:type="spellStart"/>
            <w:r w:rsidRPr="003F43FF">
              <w:rPr>
                <w:bCs/>
                <w:i/>
                <w:sz w:val="20"/>
                <w:szCs w:val="20"/>
              </w:rPr>
              <w:t>Hanemaaijer</w:t>
            </w:r>
            <w:proofErr w:type="spellEnd"/>
            <w:r w:rsidRPr="003F43FF">
              <w:rPr>
                <w:bCs/>
                <w:i/>
                <w:sz w:val="20"/>
                <w:szCs w:val="20"/>
              </w:rPr>
              <w:t xml:space="preserve"> </w:t>
            </w:r>
            <w:r w:rsidRPr="003F43FF">
              <w:rPr>
                <w:i/>
                <w:sz w:val="20"/>
                <w:szCs w:val="20"/>
              </w:rPr>
              <w:t>, UMCG</w:t>
            </w:r>
          </w:p>
        </w:tc>
      </w:tr>
      <w:tr w:rsidR="003F43FF" w:rsidRPr="00794EA6" w:rsidTr="003F43FF">
        <w:tc>
          <w:tcPr>
            <w:tcW w:w="8784" w:type="dxa"/>
          </w:tcPr>
          <w:p w:rsidR="003F43FF" w:rsidRPr="003F43FF" w:rsidRDefault="003F43FF" w:rsidP="00794EA6">
            <w:pPr>
              <w:pStyle w:val="Default"/>
              <w:rPr>
                <w:sz w:val="20"/>
                <w:szCs w:val="20"/>
              </w:rPr>
            </w:pPr>
            <w:r w:rsidRPr="003F43FF">
              <w:rPr>
                <w:bCs/>
                <w:sz w:val="20"/>
                <w:szCs w:val="20"/>
              </w:rPr>
              <w:t>De overleving van hoofd-</w:t>
            </w:r>
            <w:proofErr w:type="spellStart"/>
            <w:r w:rsidRPr="003F43FF">
              <w:rPr>
                <w:bCs/>
                <w:sz w:val="20"/>
                <w:szCs w:val="20"/>
              </w:rPr>
              <w:t>halskankerpatiënten</w:t>
            </w:r>
            <w:proofErr w:type="spellEnd"/>
            <w:r w:rsidRPr="003F43FF">
              <w:rPr>
                <w:bCs/>
                <w:sz w:val="20"/>
                <w:szCs w:val="20"/>
              </w:rPr>
              <w:t xml:space="preserve"> met </w:t>
            </w:r>
            <w:proofErr w:type="spellStart"/>
            <w:r w:rsidRPr="003F43FF">
              <w:rPr>
                <w:bCs/>
                <w:sz w:val="20"/>
                <w:szCs w:val="20"/>
              </w:rPr>
              <w:t>metachrone</w:t>
            </w:r>
            <w:proofErr w:type="spellEnd"/>
            <w:r w:rsidRPr="003F43FF">
              <w:rPr>
                <w:bCs/>
                <w:sz w:val="20"/>
                <w:szCs w:val="20"/>
              </w:rPr>
              <w:t xml:space="preserve"> multipele tumoren is ver</w:t>
            </w:r>
            <w:r>
              <w:rPr>
                <w:bCs/>
                <w:sz w:val="20"/>
                <w:szCs w:val="20"/>
              </w:rPr>
              <w:t>r</w:t>
            </w:r>
            <w:r w:rsidRPr="003F43FF">
              <w:rPr>
                <w:bCs/>
                <w:sz w:val="20"/>
                <w:szCs w:val="20"/>
              </w:rPr>
              <w:t>assend hoog</w:t>
            </w:r>
          </w:p>
        </w:tc>
        <w:tc>
          <w:tcPr>
            <w:tcW w:w="4961" w:type="dxa"/>
          </w:tcPr>
          <w:p w:rsidR="003F43FF" w:rsidRPr="003F43FF" w:rsidRDefault="003F43FF" w:rsidP="003F43FF">
            <w:pPr>
              <w:pStyle w:val="Default"/>
              <w:rPr>
                <w:bCs/>
                <w:i/>
                <w:sz w:val="20"/>
                <w:szCs w:val="20"/>
              </w:rPr>
            </w:pPr>
            <w:r w:rsidRPr="003F43FF">
              <w:rPr>
                <w:i/>
                <w:sz w:val="20"/>
                <w:szCs w:val="20"/>
              </w:rPr>
              <w:t xml:space="preserve">D.L.P. van </w:t>
            </w:r>
            <w:proofErr w:type="spellStart"/>
            <w:r w:rsidRPr="003F43FF">
              <w:rPr>
                <w:i/>
                <w:sz w:val="20"/>
                <w:szCs w:val="20"/>
              </w:rPr>
              <w:t>Iwaarden</w:t>
            </w:r>
            <w:proofErr w:type="spellEnd"/>
            <w:r w:rsidRPr="003F43FF">
              <w:rPr>
                <w:i/>
                <w:sz w:val="20"/>
                <w:szCs w:val="20"/>
              </w:rPr>
              <w:t>, Erasmus MC</w:t>
            </w:r>
          </w:p>
        </w:tc>
      </w:tr>
    </w:tbl>
    <w:p w:rsidR="00794EA6" w:rsidRPr="00794EA6" w:rsidRDefault="00794EA6"/>
    <w:sectPr w:rsidR="00794EA6" w:rsidRPr="00794EA6" w:rsidSect="00653B83">
      <w:pgSz w:w="16838" w:h="11906" w:orient="landscape"/>
      <w:pgMar w:top="624" w:right="1418"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8E1156"/>
    <w:multiLevelType w:val="hybridMultilevel"/>
    <w:tmpl w:val="1A58F6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8F"/>
    <w:rsid w:val="00050F1A"/>
    <w:rsid w:val="00151590"/>
    <w:rsid w:val="001877DE"/>
    <w:rsid w:val="0023746B"/>
    <w:rsid w:val="00291924"/>
    <w:rsid w:val="002D2723"/>
    <w:rsid w:val="003F43FF"/>
    <w:rsid w:val="004A6366"/>
    <w:rsid w:val="00653B83"/>
    <w:rsid w:val="00671CC9"/>
    <w:rsid w:val="00794EA6"/>
    <w:rsid w:val="0088357F"/>
    <w:rsid w:val="009B4940"/>
    <w:rsid w:val="00BC1769"/>
    <w:rsid w:val="00C0478F"/>
    <w:rsid w:val="00D4794C"/>
    <w:rsid w:val="00D849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2270D-C9CC-401A-B744-5064C737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04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4E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3658</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Anne-Marie de Bruijn-Verhage</cp:lastModifiedBy>
  <cp:revision>2</cp:revision>
  <dcterms:created xsi:type="dcterms:W3CDTF">2018-04-17T08:33:00Z</dcterms:created>
  <dcterms:modified xsi:type="dcterms:W3CDTF">2018-04-17T08:33:00Z</dcterms:modified>
</cp:coreProperties>
</file>